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181850" cy="6086314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086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281863" cy="617619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1863" cy="6176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386638" cy="626506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6638" cy="6265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67588" cy="624890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7588" cy="6248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75" cy="561052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610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1906" w:w="16838"/>
      <w:pgMar w:bottom="1440.0000000000002" w:top="566.9291338582677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contextualSpacing w:val="0"/>
      <w:rPr>
        <w:b w:val="1"/>
      </w:rPr>
    </w:pPr>
    <w:r w:rsidDel="00000000" w:rsidR="00000000" w:rsidRPr="00000000">
      <w:rPr>
        <w:b w:val="1"/>
        <w:rtl w:val="0"/>
      </w:rPr>
      <w:t xml:space="preserve">“What can you see?” </w:t>
      <w:tab/>
      <w:tab/>
      <w:t xml:space="preserve">“What can you hear?”</w:t>
      <w:tab/>
      <w:tab/>
      <w:t xml:space="preserve">“How is it to touch it?”</w:t>
      <w:tab/>
      <w:tab/>
      <w:t xml:space="preserve">“What are you feeling?”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